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5D2" w:rsidRPr="007C4391" w:rsidRDefault="000A15D2" w:rsidP="000A15D2">
      <w:pPr>
        <w:spacing w:after="0" w:line="240" w:lineRule="auto"/>
        <w:rPr>
          <w:rFonts w:ascii="Bookman Old Style" w:eastAsia="Times New Roman" w:hAnsi="Bookman Old Style" w:cs="Times New Roman"/>
          <w:i/>
          <w:sz w:val="28"/>
          <w:szCs w:val="24"/>
          <w:lang w:eastAsia="ru-RU"/>
        </w:rPr>
      </w:pPr>
      <w:bookmarkStart w:id="0" w:name="_GoBack"/>
      <w:bookmarkEnd w:id="0"/>
      <w:r>
        <w:rPr>
          <w:rFonts w:ascii="Bookman Old Style" w:eastAsia="Times New Roman" w:hAnsi="Bookman Old Style" w:cs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60C2A3C6" wp14:editId="2611C649">
            <wp:simplePos x="0" y="0"/>
            <wp:positionH relativeFrom="column">
              <wp:posOffset>2678430</wp:posOffset>
            </wp:positionH>
            <wp:positionV relativeFrom="paragraph">
              <wp:posOffset>-356235</wp:posOffset>
            </wp:positionV>
            <wp:extent cx="546735" cy="677545"/>
            <wp:effectExtent l="0" t="0" r="5715" b="825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15D2">
        <w:rPr>
          <w:rFonts w:ascii="Bookman Old Style" w:eastAsia="Times New Roman" w:hAnsi="Bookman Old Style" w:cs="Times New Roman"/>
          <w:sz w:val="28"/>
          <w:szCs w:val="24"/>
          <w:lang w:eastAsia="ru-RU"/>
        </w:rPr>
        <w:t xml:space="preserve">                                                                              </w:t>
      </w:r>
      <w:r w:rsidR="007C4391">
        <w:rPr>
          <w:rFonts w:ascii="Bookman Old Style" w:eastAsia="Times New Roman" w:hAnsi="Bookman Old Style" w:cs="Times New Roman"/>
          <w:sz w:val="28"/>
          <w:szCs w:val="24"/>
          <w:lang w:eastAsia="ru-RU"/>
        </w:rPr>
        <w:t xml:space="preserve">          </w:t>
      </w:r>
    </w:p>
    <w:p w:rsidR="000A15D2" w:rsidRPr="000A15D2" w:rsidRDefault="000A15D2" w:rsidP="000A15D2">
      <w:pPr>
        <w:spacing w:after="0" w:line="240" w:lineRule="auto"/>
        <w:jc w:val="center"/>
        <w:rPr>
          <w:rFonts w:ascii="Bookman Old Style" w:eastAsia="Times New Roman" w:hAnsi="Bookman Old Style" w:cs="Times New Roman"/>
          <w:sz w:val="28"/>
          <w:szCs w:val="24"/>
          <w:lang w:eastAsia="ru-RU"/>
        </w:rPr>
      </w:pPr>
    </w:p>
    <w:p w:rsidR="000A15D2" w:rsidRPr="000A15D2" w:rsidRDefault="000A15D2" w:rsidP="000A15D2">
      <w:pPr>
        <w:spacing w:after="0" w:line="240" w:lineRule="auto"/>
        <w:jc w:val="center"/>
        <w:rPr>
          <w:rFonts w:ascii="Bookman Old Style" w:eastAsia="Times New Roman" w:hAnsi="Bookman Old Style" w:cs="Times New Roman"/>
          <w:sz w:val="28"/>
          <w:szCs w:val="24"/>
          <w:lang w:eastAsia="ru-RU"/>
        </w:rPr>
      </w:pPr>
      <w:r w:rsidRPr="000A15D2">
        <w:rPr>
          <w:rFonts w:ascii="Bookman Old Style" w:eastAsia="Times New Roman" w:hAnsi="Bookman Old Style" w:cs="Times New Roman"/>
          <w:sz w:val="28"/>
          <w:szCs w:val="24"/>
          <w:lang w:eastAsia="ru-RU"/>
        </w:rPr>
        <w:t>Администрация</w:t>
      </w:r>
    </w:p>
    <w:p w:rsidR="000A15D2" w:rsidRPr="000A15D2" w:rsidRDefault="000A15D2" w:rsidP="000A15D2">
      <w:pPr>
        <w:spacing w:after="0" w:line="240" w:lineRule="auto"/>
        <w:jc w:val="center"/>
        <w:rPr>
          <w:rFonts w:ascii="Bookman Old Style" w:eastAsia="Times New Roman" w:hAnsi="Bookman Old Style" w:cs="Times New Roman"/>
          <w:sz w:val="28"/>
          <w:lang w:eastAsia="ru-RU"/>
        </w:rPr>
      </w:pPr>
      <w:r w:rsidRPr="000A15D2">
        <w:rPr>
          <w:rFonts w:ascii="Bookman Old Style" w:eastAsia="Times New Roman" w:hAnsi="Bookman Old Style" w:cs="Times New Roman"/>
          <w:sz w:val="28"/>
          <w:lang w:eastAsia="ru-RU"/>
        </w:rPr>
        <w:t xml:space="preserve">Большемурашкинского муниципального </w:t>
      </w:r>
      <w:r w:rsidR="000A0E3F">
        <w:rPr>
          <w:rFonts w:ascii="Bookman Old Style" w:eastAsia="Times New Roman" w:hAnsi="Bookman Old Style" w:cs="Times New Roman"/>
          <w:sz w:val="28"/>
          <w:lang w:eastAsia="ru-RU"/>
        </w:rPr>
        <w:t>округа</w:t>
      </w:r>
    </w:p>
    <w:p w:rsidR="000A15D2" w:rsidRPr="000A15D2" w:rsidRDefault="000A15D2" w:rsidP="000A15D2">
      <w:pPr>
        <w:spacing w:after="0" w:line="240" w:lineRule="auto"/>
        <w:jc w:val="center"/>
        <w:rPr>
          <w:rFonts w:ascii="Bookman Old Style" w:eastAsia="Times New Roman" w:hAnsi="Bookman Old Style" w:cs="Times New Roman"/>
          <w:sz w:val="28"/>
          <w:lang w:eastAsia="ru-RU"/>
        </w:rPr>
      </w:pPr>
      <w:r w:rsidRPr="000A15D2">
        <w:rPr>
          <w:rFonts w:ascii="Bookman Old Style" w:eastAsia="Times New Roman" w:hAnsi="Bookman Old Style" w:cs="Times New Roman"/>
          <w:sz w:val="28"/>
          <w:lang w:eastAsia="ru-RU"/>
        </w:rPr>
        <w:t>Нижегородской области</w:t>
      </w:r>
    </w:p>
    <w:p w:rsidR="000A15D2" w:rsidRPr="000A15D2" w:rsidRDefault="000A15D2" w:rsidP="000A15D2">
      <w:pPr>
        <w:jc w:val="center"/>
        <w:rPr>
          <w:rFonts w:ascii="Bookman Old Style" w:eastAsia="Times New Roman" w:hAnsi="Bookman Old Style" w:cs="Times New Roman"/>
          <w:b/>
          <w:sz w:val="48"/>
          <w:szCs w:val="48"/>
          <w:lang w:eastAsia="ru-RU"/>
        </w:rPr>
      </w:pPr>
      <w:r w:rsidRPr="000A15D2">
        <w:rPr>
          <w:rFonts w:ascii="Bookman Old Style" w:eastAsia="Times New Roman" w:hAnsi="Bookman Old Style" w:cs="Times New Roman"/>
          <w:b/>
          <w:sz w:val="48"/>
          <w:szCs w:val="48"/>
          <w:lang w:eastAsia="ru-RU"/>
        </w:rPr>
        <w:t>ПОСТАНОВЛЕНИЕ</w:t>
      </w:r>
    </w:p>
    <w:p w:rsidR="000A15D2" w:rsidRPr="000A15D2" w:rsidRDefault="000A15D2" w:rsidP="000A15D2">
      <w:pPr>
        <w:shd w:val="clear" w:color="auto" w:fill="FFFFFF"/>
        <w:spacing w:before="298"/>
        <w:ind w:left="-567"/>
        <w:rPr>
          <w:rFonts w:ascii="Calibri" w:eastAsia="Times New Roman" w:hAnsi="Calibri" w:cs="Times New Roman"/>
          <w:color w:val="000000"/>
          <w:sz w:val="28"/>
          <w:lang w:eastAsia="ru-RU"/>
        </w:rPr>
      </w:pPr>
      <w:r>
        <w:rPr>
          <w:rFonts w:ascii="Bookman Old Style" w:eastAsia="Times New Roman" w:hAnsi="Bookman Old Style" w:cs="Times New Roman"/>
          <w:noProof/>
          <w:color w:val="000000"/>
          <w:spacing w:val="6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F0B2D1" wp14:editId="3708BCAA">
                <wp:simplePos x="0" y="0"/>
                <wp:positionH relativeFrom="column">
                  <wp:posOffset>-342900</wp:posOffset>
                </wp:positionH>
                <wp:positionV relativeFrom="paragraph">
                  <wp:posOffset>177165</wp:posOffset>
                </wp:positionV>
                <wp:extent cx="6553200" cy="0"/>
                <wp:effectExtent l="13335" t="12065" r="5715" b="698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13.95pt" to="489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"/>
            </w:pict>
          </mc:Fallback>
        </mc:AlternateContent>
      </w:r>
      <w:r>
        <w:rPr>
          <w:rFonts w:ascii="Bookman Old Style" w:eastAsia="Times New Roman" w:hAnsi="Bookman Old Style" w:cs="Times New Roman"/>
          <w:noProof/>
          <w:color w:val="000000"/>
          <w:spacing w:val="6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3A9D32" wp14:editId="14AD8665">
                <wp:simplePos x="0" y="0"/>
                <wp:positionH relativeFrom="column">
                  <wp:posOffset>-342900</wp:posOffset>
                </wp:positionH>
                <wp:positionV relativeFrom="paragraph">
                  <wp:posOffset>62865</wp:posOffset>
                </wp:positionV>
                <wp:extent cx="6553200" cy="0"/>
                <wp:effectExtent l="22860" t="21590" r="24765" b="2603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4.95pt" to="48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" strokeweight="3pt"/>
            </w:pict>
          </mc:Fallback>
        </mc:AlternateContent>
      </w:r>
    </w:p>
    <w:p w:rsidR="000A15D2" w:rsidRPr="00794EEF" w:rsidRDefault="005B07DF" w:rsidP="004976F1">
      <w:pPr>
        <w:shd w:val="clear" w:color="auto" w:fill="FFFFFF"/>
        <w:spacing w:before="29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Calibri" w:eastAsia="Times New Roman" w:hAnsi="Calibri" w:cs="Times New Roman"/>
          <w:color w:val="000000"/>
          <w:sz w:val="28"/>
          <w:lang w:eastAsia="ru-RU"/>
        </w:rPr>
        <w:t xml:space="preserve">  </w:t>
      </w:r>
      <w:r w:rsidR="002207FC" w:rsidRPr="002207FC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07.11.</w:t>
      </w:r>
      <w:r w:rsidR="00794EEF" w:rsidRPr="002207FC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2023 г</w:t>
      </w:r>
      <w:r w:rsidRPr="00794E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</w:t>
      </w:r>
      <w:r w:rsidR="007C4391" w:rsidRPr="00794E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                     </w:t>
      </w:r>
      <w:r w:rsidR="004976F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</w:t>
      </w:r>
      <w:r w:rsidR="000A15D2" w:rsidRPr="002207FC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 xml:space="preserve">№ </w:t>
      </w:r>
      <w:r w:rsidR="002207FC" w:rsidRPr="002207FC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825</w:t>
      </w:r>
      <w:r w:rsidR="000A15D2" w:rsidRPr="00794E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0A15D2" w:rsidRPr="000A15D2" w:rsidRDefault="000A15D2" w:rsidP="000A15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15D2" w:rsidRPr="000A15D2" w:rsidRDefault="000A15D2" w:rsidP="00794EEF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15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прогнозе социально-экономического развития</w:t>
      </w:r>
    </w:p>
    <w:p w:rsidR="00794EEF" w:rsidRDefault="000A15D2" w:rsidP="00794EEF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15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Большемурашкинского муниципального </w:t>
      </w:r>
      <w:r w:rsidR="004424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</w:t>
      </w:r>
      <w:r w:rsidR="005B0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D65C6" w:rsidRDefault="005B07DF" w:rsidP="00794EEF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</w:t>
      </w:r>
      <w:r w:rsidR="007D65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жегородской области на среднесрочный период</w:t>
      </w:r>
    </w:p>
    <w:p w:rsidR="000A15D2" w:rsidRPr="000A15D2" w:rsidRDefault="007D65C6" w:rsidP="00794EEF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(на 202</w:t>
      </w:r>
      <w:r w:rsidR="00900B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плановый период 202</w:t>
      </w:r>
      <w:r w:rsidR="00900B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900B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годов)</w:t>
      </w:r>
    </w:p>
    <w:p w:rsidR="000A15D2" w:rsidRPr="000A15D2" w:rsidRDefault="000A15D2" w:rsidP="00794EEF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4EEF" w:rsidRDefault="000A15D2" w:rsidP="00794EE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5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18322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2C5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28CA" w:rsidRPr="00D8149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Бюджетным</w:t>
      </w:r>
      <w:r w:rsidRPr="00D8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</w:t>
      </w:r>
      <w:r w:rsidR="008728CA" w:rsidRPr="00D8149F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D8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</w:t>
      </w:r>
      <w:r w:rsidR="008728CA" w:rsidRPr="00D8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322A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8728CA" w:rsidRPr="00D8149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</w:t>
      </w:r>
      <w:r w:rsidR="005B0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ральным законом от 28.06.2014 № </w:t>
      </w:r>
      <w:r w:rsidR="008728CA" w:rsidRPr="00D8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172-ФЗ «О стратегическом планировании в </w:t>
      </w:r>
      <w:r w:rsidR="008728CA" w:rsidRPr="0031470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Федерации»,</w:t>
      </w:r>
      <w:r w:rsidRPr="00314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</w:t>
      </w:r>
      <w:r w:rsidR="002C5556" w:rsidRPr="0031470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оном Нижегородской области от 03.03.</w:t>
      </w:r>
      <w:r w:rsidRPr="0031470A">
        <w:rPr>
          <w:rFonts w:ascii="Times New Roman" w:eastAsia="Times New Roman" w:hAnsi="Times New Roman" w:cs="Times New Roman"/>
          <w:sz w:val="28"/>
          <w:szCs w:val="28"/>
          <w:lang w:eastAsia="ru-RU"/>
        </w:rPr>
        <w:t>2015 № 24-З «О стратегическом планиро</w:t>
      </w:r>
      <w:r w:rsidR="00B82BF4" w:rsidRPr="00314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вании в Нижегородской области», </w:t>
      </w:r>
      <w:r w:rsidR="0031470A" w:rsidRPr="0031470A">
        <w:rPr>
          <w:rFonts w:ascii="Times New Roman" w:hAnsi="Times New Roman" w:cs="Times New Roman"/>
          <w:color w:val="323232"/>
          <w:sz w:val="28"/>
          <w:szCs w:val="28"/>
        </w:rPr>
        <w:t>постановлением администрации Большемурашкинского  муниципального  округа  от 23.05.2023 № 406 «</w:t>
      </w:r>
      <w:r w:rsidR="0031470A" w:rsidRPr="0031470A">
        <w:rPr>
          <w:rFonts w:ascii="Times New Roman" w:hAnsi="Times New Roman" w:cs="Times New Roman"/>
          <w:sz w:val="28"/>
          <w:szCs w:val="28"/>
        </w:rPr>
        <w:t>О порядке разработки, корректировки, осуществления мониторинга и контроля реализации прогноза социально-экономического развития Большемура</w:t>
      </w:r>
      <w:r w:rsidR="000E1B30">
        <w:rPr>
          <w:rFonts w:ascii="Times New Roman" w:hAnsi="Times New Roman" w:cs="Times New Roman"/>
          <w:sz w:val="28"/>
          <w:szCs w:val="28"/>
        </w:rPr>
        <w:t xml:space="preserve">шкинского муниципального округа </w:t>
      </w:r>
      <w:r w:rsidR="0031470A" w:rsidRPr="0031470A">
        <w:rPr>
          <w:rFonts w:ascii="Times New Roman" w:hAnsi="Times New Roman" w:cs="Times New Roman"/>
          <w:sz w:val="28"/>
          <w:szCs w:val="28"/>
        </w:rPr>
        <w:t>на среднесрочный период</w:t>
      </w:r>
      <w:r w:rsidR="0031470A" w:rsidRPr="0031470A">
        <w:rPr>
          <w:rFonts w:ascii="Times New Roman" w:hAnsi="Times New Roman" w:cs="Times New Roman"/>
          <w:color w:val="323232"/>
          <w:sz w:val="28"/>
          <w:szCs w:val="28"/>
        </w:rPr>
        <w:t>»</w:t>
      </w:r>
      <w:r w:rsidR="002C5556" w:rsidRPr="00314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1470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форми</w:t>
      </w:r>
      <w:r w:rsidR="005B07DF" w:rsidRPr="00314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рования бюджета </w:t>
      </w:r>
      <w:r w:rsidR="0031470A" w:rsidRPr="00314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Большемурашкинского муниципального округа </w:t>
      </w:r>
      <w:r w:rsidR="005B07DF" w:rsidRPr="003147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среднесрочный период (на 202</w:t>
      </w:r>
      <w:r w:rsidR="00900BC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14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5B07DF" w:rsidRPr="00314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147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плановый период 20</w:t>
      </w:r>
      <w:r w:rsidR="005B07DF" w:rsidRPr="0031470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00BC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14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00BC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14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7D65C6" w:rsidRPr="0031470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1470A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</w:t>
      </w:r>
      <w:r w:rsidR="0044240A" w:rsidRPr="00314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министрация Большемурашкинского </w:t>
      </w:r>
      <w:r w:rsidRPr="0031470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442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240A" w:rsidRPr="0044240A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округа</w:t>
      </w:r>
      <w:r w:rsidR="000E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1EF4" w:rsidRPr="00D8149F" w:rsidRDefault="000A15D2" w:rsidP="00794EE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14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я е т:</w:t>
      </w:r>
    </w:p>
    <w:p w:rsidR="000A15D2" w:rsidRPr="000E1B30" w:rsidRDefault="000A15D2" w:rsidP="00794EEF">
      <w:pPr>
        <w:pStyle w:val="a7"/>
        <w:numPr>
          <w:ilvl w:val="0"/>
          <w:numId w:val="1"/>
        </w:numPr>
        <w:spacing w:after="0" w:line="240" w:lineRule="auto"/>
        <w:ind w:left="-567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49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Одобрить прогноз социально-экономическ</w:t>
      </w:r>
      <w:r w:rsidR="00281EF4" w:rsidRPr="00D8149F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показателей</w:t>
      </w:r>
      <w:r w:rsidRPr="00D8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 на </w:t>
      </w:r>
      <w:r w:rsidR="00281EF4" w:rsidRPr="000E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среднесрочный период (на </w:t>
      </w:r>
      <w:r w:rsidR="005B07DF" w:rsidRPr="000E1B3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00BC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86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1B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на плановый период 20</w:t>
      </w:r>
      <w:r w:rsidR="005B07DF" w:rsidRPr="000E1B3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00BC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E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00BC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E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281EF4" w:rsidRPr="000E1B3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E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2756" w:rsidRPr="00D8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Большемурашкинскому  </w:t>
      </w:r>
      <w:r w:rsidR="00342756" w:rsidRPr="00442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муниципальному </w:t>
      </w:r>
      <w:r w:rsidR="00342756" w:rsidRPr="0044240A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округу</w:t>
      </w:r>
      <w:r w:rsidR="00342756" w:rsidRPr="00442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Нижегородской</w:t>
      </w:r>
      <w:r w:rsidR="00342756" w:rsidRPr="00D8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="00342756" w:rsidRPr="000E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="002C5556" w:rsidRPr="000E1B3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E1B3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риложению</w:t>
      </w:r>
      <w:r w:rsidR="004833CB" w:rsidRPr="000E1B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15D2" w:rsidRPr="002C5556" w:rsidRDefault="000A15D2" w:rsidP="00794EEF">
      <w:pPr>
        <w:numPr>
          <w:ilvl w:val="0"/>
          <w:numId w:val="1"/>
        </w:numPr>
        <w:spacing w:after="0" w:line="240" w:lineRule="auto"/>
        <w:ind w:left="-567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Управлению делами</w:t>
      </w:r>
      <w:r w:rsidR="008B4C70" w:rsidRPr="000E1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r w:rsidR="000E1B30" w:rsidRPr="000E1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Большемурашкинского муниципального округа </w:t>
      </w:r>
      <w:r w:rsidRPr="000E1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обеспечить</w:t>
      </w:r>
      <w:r w:rsidRPr="00656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размещение настоящего постановления на официальном сайте администрации </w:t>
      </w:r>
      <w:r w:rsidR="00656DDB" w:rsidRPr="00656DDB"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  <w:t>округа</w:t>
      </w:r>
      <w:r w:rsidR="002C5556" w:rsidRPr="00656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6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2C55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информационно-телекоммуникационной сети </w:t>
      </w:r>
      <w:r w:rsidR="00502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2C55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</w:t>
      </w:r>
      <w:r w:rsidR="00502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2C55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15D2" w:rsidRPr="007D65C6" w:rsidRDefault="000A15D2" w:rsidP="00794EEF">
      <w:pPr>
        <w:numPr>
          <w:ilvl w:val="0"/>
          <w:numId w:val="1"/>
        </w:numPr>
        <w:spacing w:after="0" w:line="240" w:lineRule="auto"/>
        <w:ind w:left="-567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  за   исполнением   настоящего   постановления</w:t>
      </w:r>
      <w:r w:rsidRPr="007D6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на заместителя главы администрации  </w:t>
      </w:r>
      <w:r w:rsidR="00B274F7" w:rsidRPr="000E1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Большемурашкинского муниципального округа </w:t>
      </w:r>
      <w:r w:rsidRPr="007D65C6">
        <w:rPr>
          <w:rFonts w:ascii="Times New Roman" w:eastAsia="Times New Roman" w:hAnsi="Times New Roman" w:cs="Times New Roman"/>
          <w:sz w:val="28"/>
          <w:szCs w:val="28"/>
          <w:lang w:eastAsia="ru-RU"/>
        </w:rPr>
        <w:t>Р.Е.</w:t>
      </w:r>
      <w:r w:rsidR="00794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65C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Даранова.</w:t>
      </w:r>
    </w:p>
    <w:p w:rsidR="007C4391" w:rsidRPr="007D65C6" w:rsidRDefault="007C4391" w:rsidP="00794EE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15D2" w:rsidRDefault="000A15D2" w:rsidP="00794EE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F121E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</w:t>
      </w:r>
      <w:r w:rsidRPr="007D6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F12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656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F12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794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12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7D65C6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</w:t>
      </w:r>
      <w:r w:rsidR="00897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65C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Беляков</w:t>
      </w:r>
    </w:p>
    <w:p w:rsidR="00794EEF" w:rsidRDefault="00794EEF" w:rsidP="00794EE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EEF" w:rsidRDefault="00794EEF" w:rsidP="00794EE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F1" w:rsidRDefault="004976F1" w:rsidP="00497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F1" w:rsidRDefault="004976F1" w:rsidP="00497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EEF" w:rsidRDefault="00794EEF" w:rsidP="00794EEF">
      <w:pPr>
        <w:spacing w:after="0" w:line="240" w:lineRule="auto"/>
        <w:ind w:left="-567" w:right="-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СОГЛАСОВАНО:</w:t>
      </w:r>
    </w:p>
    <w:p w:rsidR="00794EEF" w:rsidRDefault="00794EEF" w:rsidP="00794EEF">
      <w:pPr>
        <w:spacing w:after="0" w:line="240" w:lineRule="auto"/>
        <w:ind w:left="-567" w:right="-57"/>
        <w:rPr>
          <w:rFonts w:ascii="Times New Roman" w:hAnsi="Times New Roman" w:cs="Times New Roman"/>
        </w:rPr>
      </w:pPr>
    </w:p>
    <w:p w:rsidR="00794EEF" w:rsidRPr="00794EEF" w:rsidRDefault="00794EEF" w:rsidP="00794EEF">
      <w:pPr>
        <w:spacing w:after="0" w:line="240" w:lineRule="auto"/>
        <w:ind w:left="-567" w:right="-57"/>
        <w:rPr>
          <w:rFonts w:ascii="Times New Roman" w:hAnsi="Times New Roman" w:cs="Times New Roman"/>
        </w:rPr>
      </w:pPr>
      <w:r w:rsidRPr="00794EEF">
        <w:rPr>
          <w:rFonts w:ascii="Times New Roman" w:hAnsi="Times New Roman" w:cs="Times New Roman"/>
        </w:rPr>
        <w:t>Зам.главы администрации</w:t>
      </w:r>
    </w:p>
    <w:p w:rsidR="00794EEF" w:rsidRPr="00794EEF" w:rsidRDefault="00794EEF" w:rsidP="00794EEF">
      <w:pPr>
        <w:spacing w:after="0" w:line="240" w:lineRule="auto"/>
        <w:ind w:left="-567" w:right="-57"/>
        <w:rPr>
          <w:rFonts w:ascii="Times New Roman" w:hAnsi="Times New Roman" w:cs="Times New Roman"/>
        </w:rPr>
      </w:pPr>
      <w:r w:rsidRPr="00794EEF">
        <w:rPr>
          <w:rFonts w:ascii="Times New Roman" w:hAnsi="Times New Roman" w:cs="Times New Roman"/>
        </w:rPr>
        <w:t>председатель комитета по</w:t>
      </w:r>
    </w:p>
    <w:p w:rsidR="00794EEF" w:rsidRDefault="00794EEF" w:rsidP="00794EEF">
      <w:pPr>
        <w:spacing w:after="0" w:line="240" w:lineRule="auto"/>
        <w:ind w:left="-567" w:right="-57"/>
        <w:rPr>
          <w:rFonts w:ascii="Times New Roman" w:hAnsi="Times New Roman" w:cs="Times New Roman"/>
        </w:rPr>
      </w:pPr>
      <w:r w:rsidRPr="00794EEF">
        <w:rPr>
          <w:rFonts w:ascii="Times New Roman" w:hAnsi="Times New Roman" w:cs="Times New Roman"/>
        </w:rPr>
        <w:t>управлению экономикой                                                                           Р.Е.Даранов</w:t>
      </w:r>
    </w:p>
    <w:p w:rsidR="00794EEF" w:rsidRDefault="00794EEF" w:rsidP="00794EEF">
      <w:pPr>
        <w:spacing w:after="0" w:line="240" w:lineRule="auto"/>
        <w:ind w:left="-567" w:right="-57"/>
        <w:rPr>
          <w:rFonts w:ascii="Times New Roman" w:hAnsi="Times New Roman" w:cs="Times New Roman"/>
        </w:rPr>
      </w:pPr>
    </w:p>
    <w:p w:rsidR="00794EEF" w:rsidRDefault="00794EEF" w:rsidP="00794EEF">
      <w:pPr>
        <w:spacing w:after="0" w:line="240" w:lineRule="auto"/>
        <w:ind w:left="-567" w:right="-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Зам. главы администрации, </w:t>
      </w:r>
    </w:p>
    <w:p w:rsidR="00794EEF" w:rsidRPr="00794EEF" w:rsidRDefault="00794EEF" w:rsidP="00794EEF">
      <w:pPr>
        <w:spacing w:after="0" w:line="240" w:lineRule="auto"/>
        <w:ind w:left="-567" w:right="-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финансового управления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Н.В.Лобанова</w:t>
      </w:r>
    </w:p>
    <w:p w:rsidR="00794EEF" w:rsidRPr="00794EEF" w:rsidRDefault="00794EEF" w:rsidP="00794EEF">
      <w:pPr>
        <w:spacing w:after="0" w:line="240" w:lineRule="auto"/>
        <w:ind w:left="-567" w:right="-57"/>
        <w:rPr>
          <w:rFonts w:ascii="Times New Roman" w:hAnsi="Times New Roman" w:cs="Times New Roman"/>
        </w:rPr>
      </w:pPr>
    </w:p>
    <w:p w:rsidR="00794EEF" w:rsidRPr="00794EEF" w:rsidRDefault="00794EEF" w:rsidP="00794EEF">
      <w:pPr>
        <w:spacing w:after="0" w:line="240" w:lineRule="auto"/>
        <w:ind w:left="-567" w:right="-57"/>
        <w:rPr>
          <w:rFonts w:ascii="Times New Roman" w:hAnsi="Times New Roman" w:cs="Times New Roman"/>
        </w:rPr>
      </w:pPr>
      <w:r w:rsidRPr="00794EEF">
        <w:rPr>
          <w:rFonts w:ascii="Times New Roman" w:hAnsi="Times New Roman" w:cs="Times New Roman"/>
        </w:rPr>
        <w:t>Управляющий делами                                                                               И.Д. Садкова</w:t>
      </w:r>
    </w:p>
    <w:p w:rsidR="00794EEF" w:rsidRPr="00794EEF" w:rsidRDefault="00794EEF" w:rsidP="00794EEF">
      <w:pPr>
        <w:spacing w:after="0" w:line="240" w:lineRule="auto"/>
        <w:ind w:left="-567" w:right="-57"/>
        <w:rPr>
          <w:rFonts w:ascii="Times New Roman" w:hAnsi="Times New Roman" w:cs="Times New Roman"/>
        </w:rPr>
      </w:pPr>
    </w:p>
    <w:p w:rsidR="00794EEF" w:rsidRPr="00794EEF" w:rsidRDefault="00794EEF" w:rsidP="00794EEF">
      <w:pPr>
        <w:spacing w:after="0" w:line="240" w:lineRule="auto"/>
        <w:ind w:left="-567" w:right="-57"/>
        <w:rPr>
          <w:rFonts w:ascii="Times New Roman" w:hAnsi="Times New Roman" w:cs="Times New Roman"/>
        </w:rPr>
      </w:pPr>
      <w:r w:rsidRPr="00794EEF">
        <w:rPr>
          <w:rFonts w:ascii="Times New Roman" w:hAnsi="Times New Roman" w:cs="Times New Roman"/>
        </w:rPr>
        <w:t>Начальник отдела правовой,</w:t>
      </w:r>
    </w:p>
    <w:p w:rsidR="00794EEF" w:rsidRPr="00794EEF" w:rsidRDefault="00794EEF" w:rsidP="00794EEF">
      <w:pPr>
        <w:spacing w:after="0" w:line="240" w:lineRule="auto"/>
        <w:ind w:left="-567" w:right="-57"/>
        <w:rPr>
          <w:rFonts w:ascii="Times New Roman" w:hAnsi="Times New Roman" w:cs="Times New Roman"/>
        </w:rPr>
      </w:pPr>
      <w:r w:rsidRPr="00794EEF">
        <w:rPr>
          <w:rFonts w:ascii="Times New Roman" w:hAnsi="Times New Roman" w:cs="Times New Roman"/>
        </w:rPr>
        <w:t xml:space="preserve">организационной, кадровой работы </w:t>
      </w:r>
    </w:p>
    <w:p w:rsidR="00794EEF" w:rsidRPr="00794EEF" w:rsidRDefault="00794EEF" w:rsidP="00794EEF">
      <w:pPr>
        <w:spacing w:after="0" w:line="240" w:lineRule="auto"/>
        <w:ind w:left="-567" w:right="-57"/>
        <w:rPr>
          <w:rFonts w:ascii="Times New Roman" w:hAnsi="Times New Roman" w:cs="Times New Roman"/>
        </w:rPr>
      </w:pPr>
      <w:r w:rsidRPr="00794EEF">
        <w:rPr>
          <w:rFonts w:ascii="Times New Roman" w:hAnsi="Times New Roman" w:cs="Times New Roman"/>
        </w:rPr>
        <w:t xml:space="preserve">и информационного обеспечения                                                            Г.М. Лазарева  </w:t>
      </w:r>
    </w:p>
    <w:p w:rsidR="00794EEF" w:rsidRPr="00C52B92" w:rsidRDefault="00794EEF" w:rsidP="00794EEF">
      <w:pPr>
        <w:tabs>
          <w:tab w:val="left" w:pos="1080"/>
        </w:tabs>
        <w:ind w:left="-567"/>
      </w:pPr>
    </w:p>
    <w:p w:rsidR="00794EEF" w:rsidRDefault="00794EEF" w:rsidP="00794EE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EEF" w:rsidRDefault="00794EEF" w:rsidP="00794EE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EEF" w:rsidRDefault="00794EEF" w:rsidP="00794EE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EEF" w:rsidRDefault="00794EEF" w:rsidP="00794EE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EEF" w:rsidRDefault="00794EEF" w:rsidP="00794EE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0B1" w:rsidRDefault="009730B1" w:rsidP="00794EE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0B1" w:rsidRDefault="009730B1" w:rsidP="00794EE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0B1" w:rsidRDefault="009730B1" w:rsidP="00794EE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0B1" w:rsidRDefault="009730B1" w:rsidP="009730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F1" w:rsidRDefault="004976F1" w:rsidP="009730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F1" w:rsidRDefault="004976F1" w:rsidP="009730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F1" w:rsidRDefault="004976F1" w:rsidP="009730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F1" w:rsidRDefault="004976F1" w:rsidP="009730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F1" w:rsidRDefault="004976F1" w:rsidP="009730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F1" w:rsidRDefault="004976F1" w:rsidP="009730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F1" w:rsidRDefault="004976F1" w:rsidP="009730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F1" w:rsidRDefault="004976F1" w:rsidP="009730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F1" w:rsidRDefault="004976F1" w:rsidP="009730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F1" w:rsidRDefault="004976F1" w:rsidP="009730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F1" w:rsidRDefault="004976F1" w:rsidP="009730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F1" w:rsidRDefault="004976F1" w:rsidP="009730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F1" w:rsidRDefault="004976F1" w:rsidP="009730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F1" w:rsidRDefault="004976F1" w:rsidP="009730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F1" w:rsidRDefault="004976F1" w:rsidP="009730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F1" w:rsidRDefault="004976F1" w:rsidP="009730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F1" w:rsidRDefault="004976F1" w:rsidP="009730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F1" w:rsidRDefault="004976F1" w:rsidP="009730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F1" w:rsidRDefault="004976F1" w:rsidP="009730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F1" w:rsidRDefault="004976F1" w:rsidP="009730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49" w:type="dxa"/>
        <w:tblInd w:w="-39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27"/>
        <w:gridCol w:w="1984"/>
        <w:gridCol w:w="1203"/>
        <w:gridCol w:w="1202"/>
        <w:gridCol w:w="1167"/>
        <w:gridCol w:w="1166"/>
        <w:gridCol w:w="1500"/>
      </w:tblGrid>
      <w:tr w:rsidR="009730B1" w:rsidRPr="009730B1" w:rsidTr="004976F1">
        <w:trPr>
          <w:trHeight w:val="142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Приложение </w:t>
            </w:r>
          </w:p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постановлению администрации Большемурашкинского муниципального округа</w:t>
            </w:r>
            <w:r w:rsidRPr="009730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</w:t>
            </w:r>
            <w:r w:rsidRPr="009730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от 07.11.2023г.  № 825</w:t>
            </w:r>
          </w:p>
        </w:tc>
      </w:tr>
      <w:tr w:rsidR="009730B1" w:rsidRPr="009730B1" w:rsidTr="004976F1">
        <w:trPr>
          <w:trHeight w:val="322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30B1" w:rsidRPr="009730B1" w:rsidTr="004976F1">
        <w:trPr>
          <w:trHeight w:val="1013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730B1" w:rsidRPr="009730B1" w:rsidRDefault="009730B1" w:rsidP="009730B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Прогноз социально-экономических показателей на среднесрочный период </w:t>
            </w:r>
          </w:p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(на 2024 год и на плановый период 2025 и 2026 годов) по</w:t>
            </w:r>
          </w:p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Большемурашкинскому  муниципальному округу Нижегородской области</w:t>
            </w:r>
          </w:p>
        </w:tc>
      </w:tr>
      <w:tr w:rsidR="009730B1" w:rsidRPr="009730B1" w:rsidTr="004976F1">
        <w:trPr>
          <w:trHeight w:val="28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23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9730B1" w:rsidRPr="009730B1" w:rsidTr="004976F1">
        <w:trPr>
          <w:trHeight w:val="39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</w:tr>
      <w:tr w:rsidR="009730B1" w:rsidRPr="009730B1" w:rsidTr="004976F1">
        <w:trPr>
          <w:trHeight w:val="734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</w:t>
            </w:r>
            <w:r w:rsidRPr="00973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Отгружено</w:t>
            </w: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товаров собственного производства, выполнено работ, услуг собственными силами (без НДС и акцизов) (</w:t>
            </w:r>
            <w:r w:rsidRPr="00973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 полному кругу  предприятий</w:t>
            </w: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      </w:t>
            </w: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в действующих ценах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млн.руб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4292,7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4482,9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4706,7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4919,8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5137,7</w:t>
            </w:r>
          </w:p>
        </w:tc>
      </w:tr>
      <w:tr w:rsidR="009730B1" w:rsidRPr="009730B1" w:rsidTr="004976F1">
        <w:trPr>
          <w:trHeight w:val="24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в сопоставимых ценах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100,4</w:t>
            </w:r>
          </w:p>
        </w:tc>
      </w:tr>
      <w:tr w:rsidR="009730B1" w:rsidRPr="009730B1" w:rsidTr="004976F1">
        <w:trPr>
          <w:trHeight w:val="747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</w:t>
            </w:r>
            <w:r w:rsidRPr="00973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Отгружено</w:t>
            </w: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товаров собственного производства, выполнено работ, услуг собственными силами (без НДС и акцизов)</w:t>
            </w:r>
            <w:r w:rsidRPr="00973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(по крупным и средним предприятиям) </w:t>
            </w: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в действующих ценах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млн.руб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3567,2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3749,4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3937,3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4119,6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4305,5</w:t>
            </w:r>
          </w:p>
        </w:tc>
      </w:tr>
      <w:tr w:rsidR="009730B1" w:rsidRPr="009730B1" w:rsidTr="004976F1">
        <w:trPr>
          <w:trHeight w:val="24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    в сопоставимых ценах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100,5</w:t>
            </w:r>
          </w:p>
        </w:tc>
      </w:tr>
      <w:tr w:rsidR="009730B1" w:rsidRPr="009730B1" w:rsidTr="004976F1">
        <w:trPr>
          <w:trHeight w:val="24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 том числе </w:t>
            </w:r>
            <w:r w:rsidRPr="00973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9730B1" w:rsidRPr="009730B1" w:rsidTr="004976F1">
        <w:trPr>
          <w:trHeight w:val="24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     в действующих ценах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млн.руб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321,6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445,0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472,0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500,3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531,2</w:t>
            </w:r>
          </w:p>
        </w:tc>
      </w:tr>
      <w:tr w:rsidR="009730B1" w:rsidRPr="009730B1" w:rsidTr="004976F1">
        <w:trPr>
          <w:trHeight w:val="23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    в сопоставимых ценах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5929,0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132,9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102,2</w:t>
            </w:r>
          </w:p>
        </w:tc>
      </w:tr>
      <w:tr w:rsidR="009730B1" w:rsidRPr="009730B1" w:rsidTr="004976F1">
        <w:trPr>
          <w:trHeight w:val="390"/>
        </w:trPr>
        <w:tc>
          <w:tcPr>
            <w:tcW w:w="103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3. </w:t>
            </w:r>
            <w:r w:rsidRPr="00973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Валовая продукция  сельского хозяйства</w:t>
            </w: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(в хозяйствах всех категорий: сельскохозяйственные предприятия, хозяйства  населения, КФХ)</w:t>
            </w:r>
          </w:p>
        </w:tc>
      </w:tr>
      <w:tr w:rsidR="009730B1" w:rsidRPr="009730B1" w:rsidTr="004976F1">
        <w:trPr>
          <w:trHeight w:val="24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     в действующих ценах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млн.руб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4224,2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4326,1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4620,2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4905,7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5224,3</w:t>
            </w:r>
          </w:p>
        </w:tc>
      </w:tr>
      <w:tr w:rsidR="009730B1" w:rsidRPr="009730B1" w:rsidTr="004976F1">
        <w:trPr>
          <w:trHeight w:val="24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    в сопоставимых ценах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</w:t>
            </w:r>
          </w:p>
        </w:tc>
      </w:tr>
      <w:tr w:rsidR="009730B1" w:rsidRPr="009730B1" w:rsidTr="004976F1">
        <w:trPr>
          <w:trHeight w:val="446"/>
        </w:trPr>
        <w:tc>
          <w:tcPr>
            <w:tcW w:w="6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том числе валовая продукция  сельского хозяйства </w:t>
            </w:r>
            <w:r w:rsidRPr="009730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 сельскохозяйственным предприятиям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30B1" w:rsidRPr="009730B1" w:rsidTr="004976F1">
        <w:trPr>
          <w:trHeight w:val="24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     в действующих ценах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млн.руб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3784,0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3875,4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4138,8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4394,5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4679,9</w:t>
            </w:r>
          </w:p>
        </w:tc>
      </w:tr>
      <w:tr w:rsidR="009730B1" w:rsidRPr="009730B1" w:rsidTr="004976F1">
        <w:trPr>
          <w:trHeight w:val="24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    в сопоставимых ценах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</w:t>
            </w:r>
          </w:p>
        </w:tc>
      </w:tr>
      <w:tr w:rsidR="009730B1" w:rsidRPr="009730B1" w:rsidTr="004976F1">
        <w:trPr>
          <w:trHeight w:val="23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30B1" w:rsidRPr="009730B1" w:rsidTr="004976F1">
        <w:trPr>
          <w:trHeight w:val="364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Pr="00973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Численность работников по территории, формирующих ФОТ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тыс.чел.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2,109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2,065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2,065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2,065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2,065</w:t>
            </w:r>
          </w:p>
        </w:tc>
      </w:tr>
      <w:tr w:rsidR="009730B1" w:rsidRPr="009730B1" w:rsidTr="004976F1">
        <w:trPr>
          <w:trHeight w:val="346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  <w:r w:rsidRPr="00973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Фонд заработной платы</w:t>
            </w: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всего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млн.руб.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918,37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1020,9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1111,6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1189,4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1267,9</w:t>
            </w:r>
          </w:p>
        </w:tc>
      </w:tr>
      <w:tr w:rsidR="009730B1" w:rsidRPr="009730B1" w:rsidTr="004976F1">
        <w:trPr>
          <w:trHeight w:val="346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 Темп роста по фонду заработной платы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114,13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108,9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106,6 </w:t>
            </w:r>
          </w:p>
        </w:tc>
      </w:tr>
      <w:tr w:rsidR="009730B1" w:rsidRPr="009730B1" w:rsidTr="004976F1">
        <w:trPr>
          <w:trHeight w:val="394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</w:t>
            </w:r>
            <w:r w:rsidRPr="00973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Реальная заработная плата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107,9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9730B1" w:rsidRPr="009730B1" w:rsidTr="004976F1">
        <w:trPr>
          <w:trHeight w:val="52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  <w:r w:rsidRPr="009730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Прибыль прибыльных организаций</w:t>
            </w: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кругу крупных и средних организаций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310,0</w:t>
            </w:r>
          </w:p>
        </w:tc>
      </w:tr>
      <w:tr w:rsidR="009730B1" w:rsidRPr="009730B1" w:rsidTr="004976F1">
        <w:trPr>
          <w:trHeight w:val="546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8.</w:t>
            </w:r>
            <w:r w:rsidRPr="009730B1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  <w:t xml:space="preserve">Уровень официально зарегистрированной безработицы </w:t>
            </w:r>
            <w:r w:rsidRPr="009730B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(на конец отчетного периода)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</w:tr>
      <w:tr w:rsidR="009730B1" w:rsidRPr="009730B1" w:rsidTr="004976F1">
        <w:trPr>
          <w:trHeight w:val="58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9. </w:t>
            </w:r>
            <w:r w:rsidRPr="009730B1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  <w:t>Объем розничного товарооборота</w:t>
            </w:r>
            <w:r w:rsidRPr="009730B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(по крупным и средним организациям)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30B1" w:rsidRPr="009730B1" w:rsidTr="004976F1">
        <w:trPr>
          <w:trHeight w:val="35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 действующих ценах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607,35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641,32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696,29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749,49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806,7</w:t>
            </w:r>
          </w:p>
        </w:tc>
      </w:tr>
      <w:tr w:rsidR="009730B1" w:rsidRPr="009730B1" w:rsidTr="004976F1">
        <w:trPr>
          <w:trHeight w:val="35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 сопоставимых ценах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103,5</w:t>
            </w:r>
          </w:p>
        </w:tc>
      </w:tr>
      <w:tr w:rsidR="009730B1" w:rsidRPr="009730B1" w:rsidTr="004976F1">
        <w:trPr>
          <w:trHeight w:val="35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10.</w:t>
            </w:r>
            <w:r w:rsidRPr="009730B1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  <w:t>Объем платных услуг населению</w:t>
            </w:r>
            <w:r w:rsidRPr="009730B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(по крупным и средним организациям)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30B1" w:rsidRPr="009730B1" w:rsidTr="004976F1">
        <w:trPr>
          <w:trHeight w:val="35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 действующих ценах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62,6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78,8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84,1</w:t>
            </w:r>
          </w:p>
        </w:tc>
      </w:tr>
      <w:tr w:rsidR="009730B1" w:rsidRPr="009730B1" w:rsidTr="004976F1">
        <w:trPr>
          <w:trHeight w:val="35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 сопоставимых ценах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102,8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0B1" w:rsidRPr="009730B1" w:rsidRDefault="009730B1" w:rsidP="00973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3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</w:t>
            </w:r>
          </w:p>
        </w:tc>
      </w:tr>
    </w:tbl>
    <w:p w:rsidR="009730B1" w:rsidRPr="009730B1" w:rsidRDefault="009730B1" w:rsidP="009730B1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30B1" w:rsidRPr="009730B1" w:rsidRDefault="009730B1" w:rsidP="009730B1">
      <w:pPr>
        <w:spacing w:after="0" w:line="240" w:lineRule="auto"/>
        <w:ind w:firstLine="142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sectPr w:rsidR="009730B1" w:rsidRPr="009730B1" w:rsidSect="004976F1">
          <w:footerReference w:type="even" r:id="rId9"/>
          <w:footerReference w:type="default" r:id="rId10"/>
          <w:pgSz w:w="11906" w:h="16838"/>
          <w:pgMar w:top="1247" w:right="567" w:bottom="851" w:left="1701" w:header="720" w:footer="720" w:gutter="0"/>
          <w:pgNumType w:start="1"/>
          <w:cols w:space="720"/>
          <w:titlePg/>
          <w:docGrid w:linePitch="299"/>
        </w:sectPr>
      </w:pPr>
    </w:p>
    <w:p w:rsidR="009730B1" w:rsidRPr="009730B1" w:rsidRDefault="009730B1" w:rsidP="009730B1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30B1" w:rsidRPr="009730B1" w:rsidRDefault="009730B1" w:rsidP="009730B1">
      <w:pPr>
        <w:numPr>
          <w:ilvl w:val="0"/>
          <w:numId w:val="2"/>
        </w:num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9730B1" w:rsidRPr="009730B1" w:rsidRDefault="009730B1" w:rsidP="009730B1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прогнозу социально-экономических показателей на среднесрочный период</w:t>
      </w:r>
    </w:p>
    <w:p w:rsidR="009730B1" w:rsidRPr="009730B1" w:rsidRDefault="009730B1" w:rsidP="009730B1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 2024 год и на плановый период 2025 и 2026 годов) </w:t>
      </w:r>
    </w:p>
    <w:p w:rsidR="009730B1" w:rsidRPr="009730B1" w:rsidRDefault="009730B1" w:rsidP="009730B1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Большемурашкинскому  муниципальному округу Нижегородской области</w:t>
      </w:r>
    </w:p>
    <w:p w:rsidR="009730B1" w:rsidRPr="009730B1" w:rsidRDefault="009730B1" w:rsidP="009730B1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0B1" w:rsidRPr="009730B1" w:rsidRDefault="009730B1" w:rsidP="009730B1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социально-экономического развития Большемурашкинского муниципального округа Нижегородской области на 2024 год и на период 2025 и 2026 годов (далее - Прогноз) разработан в соответствии с:</w:t>
      </w:r>
    </w:p>
    <w:p w:rsidR="009730B1" w:rsidRPr="009730B1" w:rsidRDefault="009730B1" w:rsidP="009730B1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Бюджетным кодексом Российской Федерации, </w:t>
      </w:r>
    </w:p>
    <w:p w:rsidR="009730B1" w:rsidRPr="009730B1" w:rsidRDefault="009730B1" w:rsidP="009730B1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от 28.06.2014 № 172-ФЗ «О стратегическом планировании в Российской Федерации»,</w:t>
      </w:r>
    </w:p>
    <w:p w:rsidR="009730B1" w:rsidRPr="009730B1" w:rsidRDefault="009730B1" w:rsidP="009730B1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Законом Нижегородской области от 03.03.2015 № 24-З «О стратегическом планировании в Нижегородской области»,</w:t>
      </w:r>
    </w:p>
    <w:p w:rsidR="009730B1" w:rsidRPr="009730B1" w:rsidRDefault="009730B1" w:rsidP="009730B1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постановлением администрации Большемурашкинского муниципального </w:t>
      </w:r>
      <w:r w:rsidRPr="009730B1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 xml:space="preserve">округа </w:t>
      </w:r>
      <w:r w:rsidRPr="009730B1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  <w:t>от 23.05.2023 № 406 «</w:t>
      </w: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разработки, корректировки, осуществления мониторинга и контроля реализации прогноза социально-экономического развития Большемурашкинского муниципального округа  на среднесрочный период</w:t>
      </w:r>
      <w:r w:rsidRPr="009730B1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»</w:t>
      </w: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30B1" w:rsidRPr="009730B1" w:rsidRDefault="009730B1" w:rsidP="009730B1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показателей Прогноза приведена в соответствии с разработанными министерством экономического развития и инвестиций Нижегородской области (далее также – Минэкономики НО) методическими рекомендациями и формой прогноза социально-экономического развития Нижегородской области.  </w:t>
      </w:r>
    </w:p>
    <w:p w:rsidR="009730B1" w:rsidRPr="009730B1" w:rsidRDefault="009730B1" w:rsidP="009730B1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социально-экономического развития Большемурашкинского муниципального округа разработан с учетом:</w:t>
      </w:r>
    </w:p>
    <w:p w:rsidR="009730B1" w:rsidRPr="009730B1" w:rsidRDefault="009730B1" w:rsidP="009730B1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тенденций социально-экономического развития в 2022 году и первого квартала 2023 года;</w:t>
      </w:r>
    </w:p>
    <w:p w:rsidR="009730B1" w:rsidRPr="009730B1" w:rsidRDefault="009730B1" w:rsidP="009730B1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- мероприятий, реализация которых предусмотрена национальными, региональными проектами и  муниципальными программами Большемурашкинского округа;</w:t>
      </w:r>
    </w:p>
    <w:p w:rsidR="009730B1" w:rsidRPr="009730B1" w:rsidRDefault="009730B1" w:rsidP="009730B1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планов (прогнозов) экономической деятельности основных хозяйствующих субъектов;</w:t>
      </w:r>
    </w:p>
    <w:p w:rsidR="009730B1" w:rsidRPr="009730B1" w:rsidRDefault="009730B1" w:rsidP="009730B1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- мероприятий Инвестиционного плана Большемурашкинского округа.</w:t>
      </w:r>
    </w:p>
    <w:p w:rsidR="009730B1" w:rsidRPr="009730B1" w:rsidRDefault="009730B1" w:rsidP="009730B1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показатели прогноза социально-экономического развития Большемурашкинского муниципального округа на 2024 - 2026 годы согласованы с Министерством экономического развития  и инвестиций Нижегородской области. </w:t>
      </w:r>
    </w:p>
    <w:p w:rsidR="009730B1" w:rsidRPr="009730B1" w:rsidRDefault="009730B1" w:rsidP="009730B1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является ориентиром социально-экономического развития округа на 2024 год и на плановый период до 2026 года при принятии оптимальных управленческих решений.</w:t>
      </w:r>
    </w:p>
    <w:p w:rsidR="009730B1" w:rsidRPr="009730B1" w:rsidRDefault="009730B1" w:rsidP="009730B1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используется для формирования параметров бюджета округа на 2024 год и плановый период 2025 - 2026 годов.</w:t>
      </w:r>
    </w:p>
    <w:p w:rsidR="009730B1" w:rsidRPr="009730B1" w:rsidRDefault="009730B1" w:rsidP="009730B1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0B1" w:rsidRPr="009730B1" w:rsidRDefault="009730B1" w:rsidP="009730B1">
      <w:pPr>
        <w:spacing w:after="0"/>
        <w:ind w:left="-567" w:right="-58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I. Анализ социально-экономического развития Большемурашкинского муниципального округа в 2022 году.  </w:t>
      </w:r>
      <w:r w:rsidRPr="009730B1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Р</w:t>
      </w:r>
    </w:p>
    <w:p w:rsidR="009730B1" w:rsidRPr="009730B1" w:rsidRDefault="009730B1" w:rsidP="009730B1">
      <w:pPr>
        <w:spacing w:after="0"/>
        <w:ind w:left="-567" w:right="-5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Большемурашкинский округ по итогам 2022 года в рейтинге ранжирования муниципальных образований Нижегородской области по общему интегральному уровню занял 30 место в группе со средним уровнем развития. 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муниципального образования в 2022 году осуществлялась в программном формате на основе 17 муниципальных  программ, с участием в государственных программах и национальных проектах. В 2022 году в рамках национальных проектов «Образование», «Жилье и городская среда» реализованы 5 мероприятий с  объемом финансирования 150,6 млн.рублей. По всем  направлениям принято надлежащее качество исполнения реализации национальных  проектов на территории Большемурашкинского округа. 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 учетом данных Всероссийской переписи населения среднегодовая численность населения в 2022 году составила 10352 человека. Численность населения по итогам 2022 года - 10307 человек. В течение  года родилось 44 человека, умерло 179 человек. Естественная убыль населения составила 135 человек. </w:t>
      </w:r>
    </w:p>
    <w:p w:rsidR="009730B1" w:rsidRPr="009730B1" w:rsidRDefault="009730B1" w:rsidP="009730B1">
      <w:pPr>
        <w:tabs>
          <w:tab w:val="left" w:pos="0"/>
        </w:tabs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округа проживало 3507 пенсионеров или 34% от общей численности  населения. Средний размер пенсии в отчетном году составил 18294 рубля.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регистрируемой безработицы наконец 2022 года составил 0,65% или 32 человека. Это на 18% меньше, чем на начало отчетного года.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2022 года численность работников, формирующих ФОТ, составила 2109 человек или 98,3% к уровню 2021 года, из них доля работников бюджетной сферы- 50,8%. Фонд заработной платы  918,4 млн.рублей, с темпом роста ФОТ – 114,1%. Доля ФОТ работников бюджетной сферы в общем фонде оплаты труда - 49,2%. Среднемесячная зарплата в 2022 году по полному кругу организаций составила  36288 рублей, темп роста -116,1%. Темп роста реальной заработной платы в 2022 год составил 102,5%. </w:t>
      </w:r>
    </w:p>
    <w:p w:rsidR="009730B1" w:rsidRPr="009730B1" w:rsidRDefault="009730B1" w:rsidP="009730B1">
      <w:pPr>
        <w:spacing w:after="0"/>
        <w:ind w:left="-567" w:right="-5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Годовой объем отгруженной продукции, выполненных работ и оказанных услуг по полному кругу организаций составил 4292,7 млн. рублей или 97,1% к уровню 2021 года в сопоставимых ценах. Снижение темпов роста - 2,9%. </w:t>
      </w:r>
    </w:p>
    <w:p w:rsidR="009730B1" w:rsidRPr="009730B1" w:rsidRDefault="009730B1" w:rsidP="009730B1">
      <w:pPr>
        <w:spacing w:after="0"/>
        <w:ind w:left="-567" w:right="-5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крупных и средних предприятий сельского хозяйства - ООО «ННПП-2» и ООО племенной завод «Большемурашкинский» составила 76% в общем объёме отгруженной продукции. Объём отгруженной продукции по этим сельскохозяйственным организациям составил 3004,4 млн. рублей  - 88,6% к уровню 2021 года. </w:t>
      </w:r>
    </w:p>
    <w:p w:rsidR="009730B1" w:rsidRPr="009730B1" w:rsidRDefault="009730B1" w:rsidP="009730B1">
      <w:pPr>
        <w:shd w:val="clear" w:color="auto" w:fill="FFFFFF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животноводства занимает 81%, растениеводство – 19%.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года произведено 9423 тонны молока.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Лидером в молочном животноводстве по-прежнему является племенной завод «Большемурашкинский» с  долей валового производства 86%. 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Производство скота в живом весе составило 25,1 тысяч тонн или 101,3% к уровню прошлого года.  Из них 24,7 тысяч тонн - производство свиней. 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Намолот зерна составил 43 тысячи 388 тонн, что на 44% больше 2021 года.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30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2022 году на поддержку агропромышленного комплекса округа было направлено 43,9 миллиона рублей субсидий, что на 5% больше уровня 2021 года. 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Calibri" w:hAnsi="Times New Roman" w:cs="Times New Roman"/>
          <w:iCs/>
          <w:spacing w:val="4"/>
          <w:sz w:val="24"/>
          <w:szCs w:val="24"/>
          <w:highlight w:val="yellow"/>
          <w:lang w:eastAsia="ru-RU"/>
        </w:rPr>
      </w:pPr>
      <w:r w:rsidRPr="009730B1">
        <w:rPr>
          <w:rFonts w:ascii="Times New Roman" w:eastAsia="Calibri" w:hAnsi="Times New Roman" w:cs="Times New Roman"/>
          <w:iCs/>
          <w:spacing w:val="4"/>
          <w:sz w:val="24"/>
          <w:szCs w:val="24"/>
          <w:lang w:eastAsia="ru-RU"/>
        </w:rPr>
        <w:t>В промышленной отрасли по итогам 2022 года объём отгруженной продукции по крупным и средним предприятиям составил 321,6 млн. рублей. Темп роста отгрузки обрабатывающей  промышленности в 59,2 раза связан с организацией собственного производства кормов для свиней в ООО «ННПП-2» (доля по  отрасли -71,8%).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Calibri" w:hAnsi="Times New Roman" w:cs="Times New Roman"/>
          <w:iCs/>
          <w:spacing w:val="4"/>
          <w:sz w:val="24"/>
          <w:szCs w:val="24"/>
          <w:lang w:eastAsia="ru-RU"/>
        </w:rPr>
      </w:pPr>
      <w:r w:rsidRPr="009730B1">
        <w:rPr>
          <w:rFonts w:ascii="Times New Roman" w:eastAsia="Calibri" w:hAnsi="Times New Roman" w:cs="Times New Roman"/>
          <w:iCs/>
          <w:spacing w:val="4"/>
          <w:sz w:val="24"/>
          <w:szCs w:val="24"/>
          <w:lang w:eastAsia="ru-RU"/>
        </w:rPr>
        <w:t xml:space="preserve">Несмотря на рост отгруженной продукции ПО «Большемурашкинский хлеб» на 5,6% в действующих ценах, в сопоставимых ценах темп роста составил 93,2%. 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Calibri" w:hAnsi="Times New Roman" w:cs="Times New Roman"/>
          <w:iCs/>
          <w:spacing w:val="4"/>
          <w:sz w:val="24"/>
          <w:szCs w:val="24"/>
          <w:lang w:eastAsia="ru-RU"/>
        </w:rPr>
      </w:pPr>
      <w:r w:rsidRPr="009730B1">
        <w:rPr>
          <w:rFonts w:ascii="Times New Roman" w:eastAsia="Calibri" w:hAnsi="Times New Roman" w:cs="Times New Roman"/>
          <w:iCs/>
          <w:spacing w:val="4"/>
          <w:sz w:val="24"/>
          <w:szCs w:val="24"/>
          <w:lang w:eastAsia="ru-RU"/>
        </w:rPr>
        <w:t>В 2022 году прекратили деятельность и ликвидированы учредителями 3 промышленных предприятия: малые предприятия ООО «Большемурашкинская швейная фабрика» и ООО «Швейник-БМ», а также МУП «Большемурашкинская типография».</w:t>
      </w:r>
    </w:p>
    <w:p w:rsidR="009730B1" w:rsidRPr="009730B1" w:rsidRDefault="009730B1" w:rsidP="009730B1">
      <w:pPr>
        <w:spacing w:after="0"/>
        <w:ind w:left="-567" w:right="-5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предприятий ЖКХ в общем объёме отгруженной продукции в 2022 году составила 1,8% или 76,1 млн.рублей. Темп роста в сопоставимых ценах 88,3% к уровню 2021 года.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предприятий общественного транспорта составила 0,55% в общем объёме отгрузки 2022 года. При этом объём оказываемых услуг составил 23,6 млн.рублей или 106,7% к уровню предыдущего года сопоставимых ценах. </w:t>
      </w:r>
      <w:r w:rsidRPr="009730B1">
        <w:rPr>
          <w:rFonts w:ascii="Times New Roman" w:eastAsia="Calibri" w:hAnsi="Times New Roman" w:cs="Times New Roman"/>
          <w:sz w:val="24"/>
          <w:szCs w:val="24"/>
          <w:lang w:eastAsia="ru-RU"/>
        </w:rPr>
        <w:t>Пассажирооборот - 129,5% к уровню 2021 года.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Calibri" w:hAnsi="Times New Roman" w:cs="Times New Roman"/>
          <w:sz w:val="24"/>
          <w:szCs w:val="24"/>
          <w:lang w:eastAsia="ru-RU"/>
        </w:rPr>
        <w:t>Отрасль строительство по итогам 2022 года представлена только субъектами малого предпринимательства с объемом отгруженной продукции 313,4 млн.рублей или 81,5% уровню предыдущего года в сопоставимых ценах.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Доля малых и микро предприятий округа в общем объеме отгруженной продукции (работ, услуг) занимает 16,9%.  Их оборот в 2022 году составил 725,5 млн. рублей или 87,8% к предыдущему году. 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конец 2022 года на территории округа было зарегистрировано 210 индивидуальных предпринимателей и  28 малых предприятий с численностью работающих 321 человек. Так же зарегистрировано 305 самозанятых граждан. Доля работающих в сфере малого бизнеса, с учётом самозанятых граждан, составляет более 34% от общей численности занятых в экономике округа. 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механизмов поддержки субъектов МСП Большемурашкинского округа действует муниципальная программа развития малого и среднего предпринимательства. В рамках муниципальной программы софинансируется и эффективно работает Автономная некоммерческая организация «Бизнесцентр», также организована работа 2-х окон «Мой бизнес». 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Инвестиции в основной капитал по итогам 2022  года в целом по округу составили 472,6 млн.рублей, из них по крупным и средним  предприятиям – 375,9 млн. рублей. Инвестиционные вложения субъектов малого предпринимательства составили 20,4% от общего объема вложений. Инвестиции бюджетного сектора - 57,2 млн. рублей, из них местный бюджет – 19,8 млн.рублей. Денежные средства были направлены на расширение и модернизацию производства, строительство и ремонт, приобретение оборудования и сельскохозяйственной техники, воспроизводство стада.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2022 года прибыль прибыльных крупных и средних организаций округа составила 64,2 млн.рублей или 19,8% к уровню предыдущего года. Снижение в большей степени обусловлено убытками, полученными сельскохозяйственным предприятием ООО «ННПП-2». </w:t>
      </w:r>
    </w:p>
    <w:p w:rsidR="009730B1" w:rsidRPr="009730B1" w:rsidRDefault="009730B1" w:rsidP="009730B1">
      <w:pPr>
        <w:spacing w:after="0"/>
        <w:ind w:left="-567" w:right="-58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730B1" w:rsidRPr="009730B1" w:rsidRDefault="009730B1" w:rsidP="009730B1">
      <w:pPr>
        <w:spacing w:after="0"/>
        <w:ind w:left="-567" w:right="-58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</w:t>
      </w:r>
      <w:r w:rsidRPr="00973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I. Оценка развития Большемурашкинского муниципального округа в 2023 году.</w:t>
      </w:r>
    </w:p>
    <w:p w:rsidR="009730B1" w:rsidRPr="009730B1" w:rsidRDefault="009730B1" w:rsidP="009730B1">
      <w:pPr>
        <w:spacing w:after="0"/>
        <w:ind w:left="-567" w:right="-5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развития Большемурашкинского муниципального округа в 2023 году просчитана исходя из текущей динамики и перспективных планов деятельности, по ряду показателей в соответствии с основными параметрами, рекомендованными Минэкономики НО. 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 отгруженной продукции сельхозпредприятий в 1 квартале 2023 года составил 739,0 млн. рублей или 94,3% соответствующему периоду предыдущего года. Основной объём производства обеспечили свиноводческий комплекс ООО «ННПП-2» и ООО племенной завод «Большемурашкинский» - 62,9% в общем объеме отгруженной продукции по полному кругу организаций. 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связи объемы  отгруженной продукции (работ, услуг) по оценке 2023 года в большей степени ориентированы на деятельность предприятий сельского хозяйства. Объём отгруженной продукции в целом по полному кругу предприятий  составит  4482,9 млн. рублей или 99,3%  в сопоставимых ценах к факту 2022 года.  </w:t>
      </w:r>
    </w:p>
    <w:p w:rsidR="009730B1" w:rsidRPr="009730B1" w:rsidRDefault="009730B1" w:rsidP="009730B1">
      <w:pPr>
        <w:spacing w:after="0"/>
        <w:ind w:left="-567" w:right="-5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крупным и средним предприятиям объем отгруженной продукции в 2023 году, с учётом информации предоставленной предприятиями, управлением сельского хозяйства и итогов деятельности 1 квартала 2023 года, предполагается 3749,4 млн.рублей или 99,9% к предыдущему году в сопоставимых ценах. 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валовой продукции в 2023 году в сельскохозяйственных предприятиях составит 4326,1 млн.рублей или 101,0% в сопоставимых ценах. 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kern w:val="32"/>
          <w:sz w:val="32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комплекса мер по поддержке экономики по минимизации последствий от введения санкционных ограничений сельскохозяйственным </w:t>
      </w: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товаропроизводителям округа продолжат предоставляться  субсидии на возмещение части затрат </w:t>
      </w:r>
      <w:r w:rsidRPr="009730B1">
        <w:rPr>
          <w:rFonts w:ascii="Times New Roman" w:eastAsia="Calibri" w:hAnsi="Times New Roman" w:cs="Times New Roman"/>
          <w:sz w:val="24"/>
          <w:szCs w:val="24"/>
        </w:rPr>
        <w:t xml:space="preserve">по текущей и инвестиционной деятельности. </w:t>
      </w:r>
    </w:p>
    <w:p w:rsidR="009730B1" w:rsidRPr="009730B1" w:rsidRDefault="009730B1" w:rsidP="009730B1">
      <w:pPr>
        <w:spacing w:after="0"/>
        <w:ind w:left="-567" w:right="-5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 отгруженной продукции по малым предприятиям по оценке 2023 года составит 733,5 млн.рублей или 96,1% в сопоставимых ценах к факту 2022 года. Оценка показателя рассчитана по рекомендуемым основным параметрам прогноза СЭР области на 2023 год по отрасли сельское хозяйство и строительство. Так же учитывалась ликвидация деятельности  промышленных предприятий  ООО "Швейная фабрика "и  ООО "Швейник- БМ".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 розничного товарооборота крупных и средних организаций по оценке 2023 года составит 641,32 млн.рублей или 100,4% к факту 2022 года в сопоставимых ценах. Объём платных услуг населению крупных и средних организаций составит 67,8 млн. рублей или 103% к факту 2022 года в сопоставимых  ценах. По данным категориям оценка предполагается с учётом данных, предоставленных Нижегородстат, основных параметров макроэкономических показателей и тенденции снижения объёмов по итогам предыдущих  лет. 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оценке 2023 года численность работающих по полному кругу организаций предполагается 2065 человек или 97,9% к факту 2022 года. При этом в реальном секторе экономики темп роста численности работающих составит 99,94% к уровню 2022 года - 669 человек. Количество работников бюджетных учреждений по крупным и средним организациям с учетом данных, предоставленных бюджетными учреждениями и структурными подразделениями, составит 981 человек или 104,81% к уровню прошлого года. Увеличение численности в бюджетном секторе связано с открытием с сентября 2022 года 5 вакантных ставок в учреждениях образования (советник по воспитательной работе, логопед, дефектолог) и переводом работников администраций поселений в учреждения округа в рамках реорганизационных мероприятий по преобразованию района в муниципальный округ.</w:t>
      </w:r>
    </w:p>
    <w:p w:rsidR="009730B1" w:rsidRPr="009730B1" w:rsidRDefault="009730B1" w:rsidP="009730B1">
      <w:pPr>
        <w:shd w:val="clear" w:color="auto" w:fill="FFFFFF"/>
        <w:spacing w:after="0"/>
        <w:ind w:left="-567"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 связи с ликвидацией ООО "Швейная фабрика " и  ООО "Швейник-БМ" численность по малым и микро предприятиям предположительно составит 321 человек или 94,1% к уровню 2022 года.  В категории прочие организации численность работающих составит 81,5% к уровню 2022 года в связи с преобразованием района в муниципальный округ и переводом работающих в учреждения округа при ликвидации администраций поселений, а так же реорганизацией центра занятости населения и ликвидацией МУП Большемурашкинская типография.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предполагаемых объёмов отгруженной продукции и численности работников, занятых в экономике округа по полному кругу организаций, по прогнозу 2023 года ФОТ составит 1020,9 млн.рублей или 111,2% к уровню 2022 года.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разрезе категорий наибольший удельный вес в общем объёме ФОТ приходится на крупные и средние организации – 85,1%. Удельный вес ФОТ малых и микро предприятий в общем объёме ФОТ – 0,2%.  В категории прочие организации удельный вес ФОТ в общем объёме ФОТ - 4,7%. Учитывалось указанное выше объективное снижение численности работающих в данной категории, в том числе перевод в организации категории крупных и средних организаций.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официально зарегистрированной безработицы  на конец года оценивается 0,57%.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Прибыль прибыльных организаций  по крупным и средним предприятиям ожидается  в 2023 году в сумме 290,0 млн.рублей или 464,7% к уровню 2022 года. Рост в 4,6 раза обусловлен снижением суммы прибыли ООО «ННПП-2» до 8,0 млн.рублей, полученной в 2022 году. В связи с ростом стоимости кормов повысилась себестоимость продукции предприятия, что привело к  снижению дохода от выручки при реализации продукции сельского хозяйства. 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инвестиций в основной капитал по полному кругу предприятий по оценке 2023 года  составит 498,7 млн.рублей или 100,9% к факту 2022 года. При этом основную долю здесь </w:t>
      </w: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также будут занимать инвестиции в текущую хозяйственную деятельность ООО «ННПП-2» и ООО племзавод «Большемурашкинский». </w:t>
      </w:r>
    </w:p>
    <w:p w:rsidR="009730B1" w:rsidRPr="009730B1" w:rsidRDefault="009730B1" w:rsidP="009730B1">
      <w:pPr>
        <w:spacing w:after="0"/>
        <w:ind w:left="-567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730B1" w:rsidRPr="009730B1" w:rsidRDefault="009730B1" w:rsidP="009730B1">
      <w:pPr>
        <w:spacing w:after="0"/>
        <w:ind w:left="-567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III</w:t>
      </w:r>
      <w:r w:rsidRPr="00973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Прогноз показателей реального сектора экономики </w:t>
      </w:r>
    </w:p>
    <w:p w:rsidR="009730B1" w:rsidRPr="009730B1" w:rsidRDefault="009730B1" w:rsidP="009730B1">
      <w:pPr>
        <w:spacing w:after="0"/>
        <w:ind w:left="-567" w:right="-5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сложившихся тенденций экономического развития и прогнозные данные организаций дают основание прогнозировать рост объема отгруженной продукции по полному кругу предприятий на 4,4%-4,9% в действующих ценах. Прогноз объема отгруженной продукции (работ, услуг) составит:</w:t>
      </w:r>
    </w:p>
    <w:p w:rsidR="009730B1" w:rsidRPr="009730B1" w:rsidRDefault="009730B1" w:rsidP="009730B1">
      <w:pPr>
        <w:spacing w:after="0"/>
        <w:ind w:left="-567" w:right="-5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 г. – 4706,7 млн. рублей  или 100,1% в сопоставимых ценах к 2023 год;</w:t>
      </w:r>
    </w:p>
    <w:p w:rsidR="009730B1" w:rsidRPr="009730B1" w:rsidRDefault="009730B1" w:rsidP="009730B1">
      <w:pPr>
        <w:spacing w:after="0"/>
        <w:ind w:left="-567" w:right="-5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в  2025 г.– 4919,8 млн. рублей  или 100,5% в сопоставимых ценах к предыдущему году;</w:t>
      </w:r>
    </w:p>
    <w:p w:rsidR="009730B1" w:rsidRPr="009730B1" w:rsidRDefault="009730B1" w:rsidP="009730B1">
      <w:pPr>
        <w:spacing w:after="0"/>
        <w:ind w:left="-567" w:right="-5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2026 г. – 5137,7 млн. рублей  или 100,4% в сопоставимых ценах к предыдущему году. 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Прогнозируемые объёмы отгруженной продукции в значительной степени ориентированы на  реальный сектор экономики округа, основу которого составляет сельскохозяйственная отрасль. Свиноводческий комплекс ООО «ННПП-2» и ООО племзавод «Большемурашкинский» будут занимать порядка 70% в общем объеме отгруженной продукции. 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валовой продукции в 2024 году в сельскохозяйственных предприятиях предполагается 4620,2 млн. рублей или 102,1% в сопоставимых ценах. В последующие </w:t>
      </w: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2025-2026 годы  производство продукции предполагается 4905,7 млн.рублей и 5224,3 млн.рублей соответственно с ежегодным ростом на 1,9% и 2,3%.   </w:t>
      </w:r>
    </w:p>
    <w:p w:rsidR="009730B1" w:rsidRPr="009730B1" w:rsidRDefault="009730B1" w:rsidP="009730B1">
      <w:pPr>
        <w:spacing w:after="0"/>
        <w:ind w:left="-567" w:right="-5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крупным и средним предприятиям объём отгруженной продукции прогнозируется:</w:t>
      </w:r>
    </w:p>
    <w:p w:rsidR="009730B1" w:rsidRPr="009730B1" w:rsidRDefault="009730B1" w:rsidP="009730B1">
      <w:pPr>
        <w:spacing w:after="0"/>
        <w:ind w:left="-567" w:right="-5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2024 г. – 3937,3 млн.рублей или 100,1% к 2023 году в сопоставимых ценах;</w:t>
      </w:r>
    </w:p>
    <w:p w:rsidR="009730B1" w:rsidRPr="009730B1" w:rsidRDefault="009730B1" w:rsidP="009730B1">
      <w:pPr>
        <w:spacing w:after="0"/>
        <w:ind w:left="-567" w:right="-5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2025 г. – 4119,6 млн.рублей или 100,6% к предыдущему году в сопоставимых ценах;</w:t>
      </w:r>
    </w:p>
    <w:p w:rsidR="009730B1" w:rsidRPr="009730B1" w:rsidRDefault="009730B1" w:rsidP="009730B1">
      <w:pPr>
        <w:spacing w:after="0"/>
        <w:ind w:left="-567" w:right="-5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2026 г. – 4305,5 млн. рублей или 100,5% к предыдущему году в сопоставимых ценах.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 отгруженных товаров (работ, услуг) по малым предприятиям прогнозируется на уровне установленных основных макро экономических параметров в основных отраслях: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 г. – 763,6 млн.рублей или 99,2% к оценке 2023 года;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2025-2026 г.г. – 795,7 млн.рублей и 829,18 млн.рублей соответственно с ежегодным ростом 100,2% с учётом индекса потребительских цен соответствующего периода  Объем розничного товарооборота крупных и средних организаций с учетом прогнозных индексов потребительских цен соответствующего периода в 2024 году составит 696,29 млн.рублей или 103,5% к оценке 2023 года. В прогнозе на 2025-2026 годы розничный товарооборот предполагается с ежегодным ростом на 3,5%.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платных услуг крупных и средних организаций с учётом индекса потребительских цен соответствующего периода по прогнозу 2024 года составит 73,1 млн. рублей или 102,8% к оценке 2023 года в сопоставимых  ценах. Прогнозные объемы платных услуг в 2025-2026 годах предполагаются так же с ростом в сопоставимых ценах на 2,5% и 2,6% соответственно.</w:t>
      </w:r>
    </w:p>
    <w:p w:rsidR="009730B1" w:rsidRPr="009730B1" w:rsidRDefault="009730B1" w:rsidP="009730B1">
      <w:pPr>
        <w:spacing w:after="0"/>
        <w:ind w:left="-567" w:right="-58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</w:t>
      </w:r>
      <w:r w:rsidRPr="00973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V. Прогноз показателей оплаты труда </w:t>
      </w:r>
    </w:p>
    <w:p w:rsidR="009730B1" w:rsidRPr="009730B1" w:rsidRDefault="009730B1" w:rsidP="009730B1">
      <w:pPr>
        <w:shd w:val="clear" w:color="auto" w:fill="FFFFFF"/>
        <w:spacing w:after="0"/>
        <w:ind w:left="-567"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По прогнозу 2024 года численность работающих по полному кругу организаций составит 2065 человек или 100% от уровня 2023 года. При этом численность занятых прогнозируется на уровне оценки 2022 года во всех отраслях экономики округа. В 2025-2026 годах численность работающих по полному кругу организаций составит 100% от уровня 2024 года. </w:t>
      </w:r>
    </w:p>
    <w:p w:rsidR="009730B1" w:rsidRPr="009730B1" w:rsidRDefault="009730B1" w:rsidP="009730B1">
      <w:pPr>
        <w:shd w:val="clear" w:color="auto" w:fill="FFFFFF"/>
        <w:spacing w:after="0"/>
        <w:ind w:left="-567"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Уровень зарегистрированной безработицы по прогнозу в 2024-2026 годах составит 0,57 - 0,53%. </w:t>
      </w:r>
    </w:p>
    <w:p w:rsidR="009730B1" w:rsidRPr="009730B1" w:rsidRDefault="009730B1" w:rsidP="009730B1">
      <w:pPr>
        <w:shd w:val="clear" w:color="auto" w:fill="FFFFFF"/>
        <w:spacing w:after="0"/>
        <w:ind w:left="-567"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Учитывая эти факторы, с учетом фактической сложившейся экономической ситуацией текущего периода, в соответствии с произведенными расчетами оценки 2023 года по прогнозу </w:t>
      </w:r>
      <w:r w:rsidRPr="009730B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lastRenderedPageBreak/>
        <w:t xml:space="preserve">2024 года ФОТ по полному кругу организаций предполагается в сумме 1111,6 млн.рублей или 108,9% к оценке 2023 года. </w:t>
      </w:r>
    </w:p>
    <w:p w:rsidR="009730B1" w:rsidRPr="009730B1" w:rsidRDefault="009730B1" w:rsidP="009730B1">
      <w:pPr>
        <w:shd w:val="clear" w:color="auto" w:fill="FFFFFF"/>
        <w:spacing w:after="0"/>
        <w:ind w:left="-567"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 2025 году при благоприятном достижении предполагаемой экономической ситуации ФОТ прогнозируется в сумме 1189,4 млн.рублей с темпом роста 107%.</w:t>
      </w:r>
    </w:p>
    <w:p w:rsidR="009730B1" w:rsidRPr="009730B1" w:rsidRDefault="009730B1" w:rsidP="009730B1">
      <w:pPr>
        <w:shd w:val="clear" w:color="auto" w:fill="FFFFFF"/>
        <w:spacing w:after="0"/>
        <w:ind w:left="-567"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В  2026 году ФОТ – 1267,9 млн. рублей или 106,6 %. </w:t>
      </w:r>
    </w:p>
    <w:p w:rsidR="009730B1" w:rsidRPr="009730B1" w:rsidRDefault="009730B1" w:rsidP="009730B1">
      <w:pPr>
        <w:shd w:val="clear" w:color="auto" w:fill="FFFFFF"/>
        <w:spacing w:after="0"/>
        <w:ind w:left="-567"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Динамика денежных доходов населения в прогнозном периоде будет во многом определяться динамикой  заработной платы.  Прогнозируется, что средняя заработная плата в округе в 2024 году достигнет 44 858,00 рублей или 108,9% к оценке 2023 года. При этом в крупных и средних предприятиях заработная плата прогнозируется 48 420,00 рублей, в малых предприятиях – 32 198,00 рублей.</w:t>
      </w:r>
    </w:p>
    <w:p w:rsidR="009730B1" w:rsidRPr="009730B1" w:rsidRDefault="009730B1" w:rsidP="009730B1">
      <w:pPr>
        <w:shd w:val="clear" w:color="auto" w:fill="FFFFFF"/>
        <w:spacing w:after="0"/>
        <w:ind w:left="-567"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 2025 году рост средней заработной платы составит 7%,  в 2025 году – 6,6%.</w:t>
      </w:r>
    </w:p>
    <w:p w:rsidR="009730B1" w:rsidRPr="009730B1" w:rsidRDefault="009730B1" w:rsidP="009730B1">
      <w:pPr>
        <w:shd w:val="clear" w:color="auto" w:fill="FFFFFF"/>
        <w:spacing w:after="0"/>
        <w:ind w:left="-567"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Темпы роста реальной заработной платы, отражающий фактический уровень доходов населения в 2024 году составит 103,8%. </w:t>
      </w:r>
    </w:p>
    <w:p w:rsidR="009730B1" w:rsidRPr="009730B1" w:rsidRDefault="009730B1" w:rsidP="009730B1">
      <w:pPr>
        <w:shd w:val="clear" w:color="auto" w:fill="FFFFFF"/>
        <w:spacing w:after="0"/>
        <w:ind w:left="-567"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Рост реальной заработной платы в 2025-2026 годах при сохраняющейся численности работающих составит 2,9% и 2,5% соответственно.</w:t>
      </w:r>
    </w:p>
    <w:p w:rsidR="009730B1" w:rsidRPr="009730B1" w:rsidRDefault="009730B1" w:rsidP="009730B1">
      <w:pPr>
        <w:tabs>
          <w:tab w:val="left" w:pos="1818"/>
        </w:tabs>
        <w:spacing w:after="0"/>
        <w:ind w:left="-567" w:right="-58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730B1" w:rsidRPr="009730B1" w:rsidRDefault="009730B1" w:rsidP="009730B1">
      <w:pPr>
        <w:tabs>
          <w:tab w:val="left" w:pos="1818"/>
        </w:tabs>
        <w:spacing w:after="0"/>
        <w:ind w:left="-567" w:right="-58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V. Финансовое состояние Большемурашкинского муниципального округа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прогнозном периоде сумма прибыли прибыльных организаций  по крупным и средним предприятиям ожидается :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2024 год - 295,0 млн. рублей или 101,7% к оценке 2022 года; 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год – 300,0 млн.рублей – 101,6%;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2026 год – 310,0 млн.рублей – 103,3%.</w:t>
      </w:r>
    </w:p>
    <w:p w:rsidR="009730B1" w:rsidRPr="009730B1" w:rsidRDefault="009730B1" w:rsidP="009730B1">
      <w:pPr>
        <w:tabs>
          <w:tab w:val="left" w:pos="1818"/>
        </w:tabs>
        <w:spacing w:after="0"/>
        <w:ind w:left="-567" w:right="-5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 полному кругу организаций сумма прибыли прибыльных организаций по прогнозу 2024 года увеличится на 1,8% и составит 355,15 млн. рублей.</w:t>
      </w:r>
    </w:p>
    <w:p w:rsidR="009730B1" w:rsidRPr="009730B1" w:rsidRDefault="009730B1" w:rsidP="009730B1">
      <w:pPr>
        <w:tabs>
          <w:tab w:val="left" w:pos="1818"/>
        </w:tabs>
        <w:spacing w:after="0"/>
        <w:ind w:left="-567" w:right="-5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2025 и 2026 годах предполагается ежегодный прирост суммы прибыли на 2,4% или 363,75 млн. рублей и на 2,8% или 374,13 млн. рублей соответственно.  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Основную долю прибыли будут составлять сельскохозяйственные предприятия реального сектора  ООО «ННПП-2» и ООО племенной завод «Большемурашкинский».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0B1" w:rsidRPr="009730B1" w:rsidRDefault="009730B1" w:rsidP="009730B1">
      <w:pPr>
        <w:tabs>
          <w:tab w:val="left" w:pos="1818"/>
        </w:tabs>
        <w:spacing w:after="0" w:line="240" w:lineRule="auto"/>
        <w:ind w:left="-567" w:right="-58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V.</w:t>
      </w:r>
      <w:r w:rsidRPr="009730B1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</w:t>
      </w:r>
      <w:r w:rsidRPr="00973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Организационные, экономические и другие меры, </w:t>
      </w:r>
    </w:p>
    <w:p w:rsidR="009730B1" w:rsidRPr="009730B1" w:rsidRDefault="009730B1" w:rsidP="009730B1">
      <w:pPr>
        <w:tabs>
          <w:tab w:val="left" w:pos="1818"/>
        </w:tabs>
        <w:spacing w:after="0" w:line="240" w:lineRule="auto"/>
        <w:ind w:left="-567" w:right="-58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обеспечивающие прогнозируемый уровень социально-экономического развития </w:t>
      </w:r>
    </w:p>
    <w:p w:rsidR="009730B1" w:rsidRPr="009730B1" w:rsidRDefault="009730B1" w:rsidP="009730B1">
      <w:pPr>
        <w:tabs>
          <w:tab w:val="left" w:pos="1818"/>
        </w:tabs>
        <w:spacing w:after="0" w:line="240" w:lineRule="auto"/>
        <w:ind w:left="-567" w:right="-58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Большемурашкинского муниципального округа</w:t>
      </w:r>
    </w:p>
    <w:p w:rsidR="009730B1" w:rsidRPr="009730B1" w:rsidRDefault="009730B1" w:rsidP="009730B1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Для улучшения качества и уровня жизни населения Большемурашкинского муниципального округа необходимо развитие инженерной и транспортной инфраструктуры на территории округа, развитие социальной сферы,  предпринимательства и других отраслей. Для этого планируется: </w:t>
      </w:r>
    </w:p>
    <w:p w:rsidR="009730B1" w:rsidRPr="009730B1" w:rsidRDefault="009730B1" w:rsidP="009730B1">
      <w:pPr>
        <w:tabs>
          <w:tab w:val="left" w:pos="720"/>
        </w:tabs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- эффективная реализация национальных проектов, концентрация финансовых ресурсов на достижение целей и результатов региональных проектов, направленных на реализацию национальных проектов;</w:t>
      </w:r>
    </w:p>
    <w:p w:rsidR="009730B1" w:rsidRPr="009730B1" w:rsidRDefault="009730B1" w:rsidP="009730B1">
      <w:pPr>
        <w:spacing w:after="0"/>
        <w:ind w:left="-567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-эффективная реализация муниципальных программ, участие в государственных и федеральных программах;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поддержка и развитие предпринимательства (оказание консультационной, финансовой, имущественной поддержки; содействии в получении субсидий);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поддержка сельскохозяйственного производства путем субсидирования предприятий сельского хозяйства и перерабатывающей промышленности из бюджетов разного уровня; 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реализация мероприятий программы комплексного развития сельских территорий;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строительство многоквартирных жилых домов для переселения граждан из аварийного жилищного фонда в р.п.Большое Мурашкино и пос.Советский;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участие в мероприятиях социальной газификации жилья в округе; 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- благоустройство общественных пространств, благоустройство территорий в рамках проекта инициативного бюджетирования «Вам решать!», благоустройство дворовых территорий;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поэтапных комплексных работ по ремонту объектов образовательных организаций;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 капитального ремонта учреждений культуры;</w:t>
      </w:r>
    </w:p>
    <w:p w:rsidR="009730B1" w:rsidRPr="009730B1" w:rsidRDefault="009730B1" w:rsidP="009730B1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0B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туризма на территории округа (проведение экскурсионных и местных событийных мероприятий).</w:t>
      </w:r>
    </w:p>
    <w:p w:rsidR="009730B1" w:rsidRPr="009730B1" w:rsidRDefault="009730B1" w:rsidP="009730B1">
      <w:pPr>
        <w:spacing w:after="0"/>
        <w:ind w:left="-567" w:right="-58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0B1" w:rsidRPr="009730B1" w:rsidRDefault="009730B1" w:rsidP="009730B1">
      <w:pPr>
        <w:spacing w:after="0"/>
        <w:ind w:left="-567" w:right="-58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EEF" w:rsidRPr="000A15D2" w:rsidRDefault="00794EE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94EEF" w:rsidRPr="000A15D2" w:rsidSect="009730B1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3B0" w:rsidRDefault="007B33B0" w:rsidP="007C4391">
      <w:pPr>
        <w:spacing w:after="0" w:line="240" w:lineRule="auto"/>
      </w:pPr>
      <w:r>
        <w:separator/>
      </w:r>
    </w:p>
  </w:endnote>
  <w:endnote w:type="continuationSeparator" w:id="0">
    <w:p w:rsidR="007B33B0" w:rsidRDefault="007B33B0" w:rsidP="007C4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B1" w:rsidRDefault="009730B1" w:rsidP="00925B2B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9730B1" w:rsidRDefault="009730B1" w:rsidP="00621FE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B1" w:rsidRDefault="009730B1" w:rsidP="00621FE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3B0" w:rsidRDefault="007B33B0" w:rsidP="007C4391">
      <w:pPr>
        <w:spacing w:after="0" w:line="240" w:lineRule="auto"/>
      </w:pPr>
      <w:r>
        <w:separator/>
      </w:r>
    </w:p>
  </w:footnote>
  <w:footnote w:type="continuationSeparator" w:id="0">
    <w:p w:rsidR="007B33B0" w:rsidRDefault="007B33B0" w:rsidP="007C43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55116"/>
    <w:multiLevelType w:val="hybridMultilevel"/>
    <w:tmpl w:val="1CB6EEE6"/>
    <w:lvl w:ilvl="0" w:tplc="B49E82BE">
      <w:start w:val="1"/>
      <w:numFmt w:val="decimal"/>
      <w:lvlText w:val="%1."/>
      <w:lvlJc w:val="left"/>
      <w:pPr>
        <w:ind w:left="816" w:hanging="816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88A7357"/>
    <w:multiLevelType w:val="hybridMultilevel"/>
    <w:tmpl w:val="01FC682A"/>
    <w:lvl w:ilvl="0" w:tplc="F6DC17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022"/>
    <w:rsid w:val="00004022"/>
    <w:rsid w:val="00033807"/>
    <w:rsid w:val="000A0E3F"/>
    <w:rsid w:val="000A15D2"/>
    <w:rsid w:val="000C73A0"/>
    <w:rsid w:val="000E1B30"/>
    <w:rsid w:val="00105AF2"/>
    <w:rsid w:val="001161E3"/>
    <w:rsid w:val="0018322A"/>
    <w:rsid w:val="001C0798"/>
    <w:rsid w:val="002207FC"/>
    <w:rsid w:val="002374A9"/>
    <w:rsid w:val="00281EF4"/>
    <w:rsid w:val="00284B7E"/>
    <w:rsid w:val="002C5556"/>
    <w:rsid w:val="0031470A"/>
    <w:rsid w:val="00342756"/>
    <w:rsid w:val="0035257A"/>
    <w:rsid w:val="0035785B"/>
    <w:rsid w:val="00376567"/>
    <w:rsid w:val="0044240A"/>
    <w:rsid w:val="00443DCB"/>
    <w:rsid w:val="00466798"/>
    <w:rsid w:val="004833CB"/>
    <w:rsid w:val="004868D9"/>
    <w:rsid w:val="00487F78"/>
    <w:rsid w:val="004976F1"/>
    <w:rsid w:val="00502B7B"/>
    <w:rsid w:val="005149E2"/>
    <w:rsid w:val="00545C06"/>
    <w:rsid w:val="005B07DF"/>
    <w:rsid w:val="005B1222"/>
    <w:rsid w:val="00656DDB"/>
    <w:rsid w:val="00681F4E"/>
    <w:rsid w:val="006A6AF5"/>
    <w:rsid w:val="00706989"/>
    <w:rsid w:val="00794EEF"/>
    <w:rsid w:val="007950B8"/>
    <w:rsid w:val="007A0603"/>
    <w:rsid w:val="007B33B0"/>
    <w:rsid w:val="007C4391"/>
    <w:rsid w:val="007C4A25"/>
    <w:rsid w:val="007D65C6"/>
    <w:rsid w:val="00832A40"/>
    <w:rsid w:val="00835926"/>
    <w:rsid w:val="0084264E"/>
    <w:rsid w:val="008728CA"/>
    <w:rsid w:val="00897D22"/>
    <w:rsid w:val="008B4C70"/>
    <w:rsid w:val="00900BC1"/>
    <w:rsid w:val="009730B1"/>
    <w:rsid w:val="00985D71"/>
    <w:rsid w:val="009A3BF9"/>
    <w:rsid w:val="009E58BE"/>
    <w:rsid w:val="00A2376C"/>
    <w:rsid w:val="00A5122F"/>
    <w:rsid w:val="00AB605D"/>
    <w:rsid w:val="00AC01F8"/>
    <w:rsid w:val="00AC34D7"/>
    <w:rsid w:val="00AD3923"/>
    <w:rsid w:val="00AF4ABB"/>
    <w:rsid w:val="00B05027"/>
    <w:rsid w:val="00B274F7"/>
    <w:rsid w:val="00B51866"/>
    <w:rsid w:val="00B82BF4"/>
    <w:rsid w:val="00B87D2F"/>
    <w:rsid w:val="00BA3B41"/>
    <w:rsid w:val="00C87949"/>
    <w:rsid w:val="00D11D69"/>
    <w:rsid w:val="00D47AA6"/>
    <w:rsid w:val="00D8149F"/>
    <w:rsid w:val="00D82012"/>
    <w:rsid w:val="00DB077F"/>
    <w:rsid w:val="00E33CA3"/>
    <w:rsid w:val="00EC2BA9"/>
    <w:rsid w:val="00EC3B62"/>
    <w:rsid w:val="00EF60D6"/>
    <w:rsid w:val="00F1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4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4391"/>
  </w:style>
  <w:style w:type="paragraph" w:styleId="a5">
    <w:name w:val="footer"/>
    <w:basedOn w:val="a"/>
    <w:link w:val="a6"/>
    <w:uiPriority w:val="99"/>
    <w:unhideWhenUsed/>
    <w:rsid w:val="007C4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4391"/>
  </w:style>
  <w:style w:type="paragraph" w:styleId="a7">
    <w:name w:val="List Paragraph"/>
    <w:basedOn w:val="a"/>
    <w:uiPriority w:val="34"/>
    <w:qFormat/>
    <w:rsid w:val="00281EF4"/>
    <w:pPr>
      <w:ind w:left="720"/>
      <w:contextualSpacing/>
    </w:pPr>
  </w:style>
  <w:style w:type="character" w:styleId="a8">
    <w:name w:val="page number"/>
    <w:basedOn w:val="a0"/>
    <w:rsid w:val="009730B1"/>
  </w:style>
  <w:style w:type="paragraph" w:styleId="a9">
    <w:name w:val="Balloon Text"/>
    <w:basedOn w:val="a"/>
    <w:link w:val="aa"/>
    <w:uiPriority w:val="99"/>
    <w:semiHidden/>
    <w:unhideWhenUsed/>
    <w:rsid w:val="00497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76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4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4391"/>
  </w:style>
  <w:style w:type="paragraph" w:styleId="a5">
    <w:name w:val="footer"/>
    <w:basedOn w:val="a"/>
    <w:link w:val="a6"/>
    <w:uiPriority w:val="99"/>
    <w:unhideWhenUsed/>
    <w:rsid w:val="007C4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4391"/>
  </w:style>
  <w:style w:type="paragraph" w:styleId="a7">
    <w:name w:val="List Paragraph"/>
    <w:basedOn w:val="a"/>
    <w:uiPriority w:val="34"/>
    <w:qFormat/>
    <w:rsid w:val="00281EF4"/>
    <w:pPr>
      <w:ind w:left="720"/>
      <w:contextualSpacing/>
    </w:pPr>
  </w:style>
  <w:style w:type="character" w:styleId="a8">
    <w:name w:val="page number"/>
    <w:basedOn w:val="a0"/>
    <w:rsid w:val="009730B1"/>
  </w:style>
  <w:style w:type="paragraph" w:styleId="a9">
    <w:name w:val="Balloon Text"/>
    <w:basedOn w:val="a"/>
    <w:link w:val="aa"/>
    <w:uiPriority w:val="99"/>
    <w:semiHidden/>
    <w:unhideWhenUsed/>
    <w:rsid w:val="00497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76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3820</Words>
  <Characters>21780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БарышковаТВ</cp:lastModifiedBy>
  <cp:revision>2</cp:revision>
  <cp:lastPrinted>2023-11-10T11:24:00Z</cp:lastPrinted>
  <dcterms:created xsi:type="dcterms:W3CDTF">2023-11-10T11:47:00Z</dcterms:created>
  <dcterms:modified xsi:type="dcterms:W3CDTF">2023-11-10T11:47:00Z</dcterms:modified>
</cp:coreProperties>
</file>